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9AF9E" w14:textId="77777777" w:rsidR="00A50A22" w:rsidRDefault="00A50A22" w:rsidP="000B6BFC">
      <w:pPr>
        <w:tabs>
          <w:tab w:val="left" w:pos="1080"/>
          <w:tab w:val="left" w:pos="1800"/>
          <w:tab w:val="right" w:pos="9360"/>
        </w:tabs>
        <w:spacing w:after="0" w:line="240" w:lineRule="auto"/>
        <w:jc w:val="both"/>
        <w:rPr>
          <w:rFonts w:ascii="Century Gothic" w:eastAsia="Century Gothic" w:hAnsi="Century Gothic" w:cs="Century Gothic"/>
        </w:rPr>
      </w:pPr>
    </w:p>
    <w:p w14:paraId="63DE989F" w14:textId="77777777" w:rsidR="00BB1FE5" w:rsidRP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b/>
          <w:color w:val="000000"/>
        </w:rPr>
      </w:pPr>
    </w:p>
    <w:p w14:paraId="0CCBE1F9" w14:textId="77777777" w:rsidR="00BB1FE5" w:rsidRP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b/>
          <w:color w:val="000000"/>
        </w:rPr>
      </w:pPr>
      <w:r w:rsidRPr="00BB1FE5">
        <w:rPr>
          <w:rFonts w:ascii="Century Gothic" w:eastAsia="Century Gothic" w:hAnsi="Century Gothic" w:cs="Century Gothic"/>
          <w:b/>
          <w:color w:val="000000"/>
        </w:rPr>
        <w:t>Libraries Celebrate Freedom to Read Week – All Year Long</w:t>
      </w:r>
    </w:p>
    <w:p w14:paraId="06DE578F" w14:textId="77777777" w:rsidR="00BB1FE5" w:rsidRP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p>
    <w:p w14:paraId="04A8B313" w14:textId="16879493" w:rsid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r w:rsidRPr="00BB1FE5">
        <w:rPr>
          <w:rFonts w:ascii="Century Gothic" w:eastAsia="Century Gothic" w:hAnsi="Century Gothic" w:cs="Century Gothic"/>
          <w:color w:val="000000"/>
        </w:rPr>
        <w:t>From February 23rd – 29</w:t>
      </w:r>
      <w:r w:rsidRPr="00BB1FE5">
        <w:rPr>
          <w:rFonts w:ascii="Century Gothic" w:eastAsia="Century Gothic" w:hAnsi="Century Gothic" w:cs="Century Gothic"/>
          <w:color w:val="000000"/>
          <w:vertAlign w:val="superscript"/>
        </w:rPr>
        <w:t>th</w:t>
      </w:r>
      <w:r>
        <w:rPr>
          <w:rFonts w:ascii="Century Gothic" w:eastAsia="Century Gothic" w:hAnsi="Century Gothic" w:cs="Century Gothic"/>
          <w:color w:val="000000"/>
        </w:rPr>
        <w:t xml:space="preserve"> 2020,</w:t>
      </w:r>
      <w:bookmarkStart w:id="0" w:name="_GoBack"/>
      <w:bookmarkEnd w:id="0"/>
      <w:r w:rsidRPr="00BB1FE5">
        <w:rPr>
          <w:rFonts w:ascii="Century Gothic" w:eastAsia="Century Gothic" w:hAnsi="Century Gothic" w:cs="Century Gothic"/>
          <w:color w:val="000000"/>
        </w:rPr>
        <w:t xml:space="preserve"> libraries and readers across Canada celebrate Freedom to Read Week. This annual Book and Periodical Council project highlights intellectual freedom and the continuing fight against censorship. For libraries, intellectual freedom is a core value that shapes services, programs, materials and events year-round.</w:t>
      </w:r>
    </w:p>
    <w:p w14:paraId="1AD1C814" w14:textId="77777777" w:rsidR="00BB1FE5" w:rsidRP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p>
    <w:p w14:paraId="56EA9A6C" w14:textId="77777777" w:rsid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r w:rsidRPr="00BB1FE5">
        <w:rPr>
          <w:rFonts w:ascii="Century Gothic" w:eastAsia="Century Gothic" w:hAnsi="Century Gothic" w:cs="Century Gothic"/>
          <w:color w:val="000000"/>
        </w:rPr>
        <w:t>To fully participate in a democracy, citizens must have access to information and develop knowledgeable opinions informed by a variety of perspectives. The Canadian Charter of Rights &amp; Freedoms includes “Freedom of thought, belief, opinion and expression” as a Fundamental Freedom, while The Universal Declaration of Human Rights, Article 19 guarantees the right “to seek, receive and impart information and ideas through any media and regardless of frontiers”.</w:t>
      </w:r>
    </w:p>
    <w:p w14:paraId="7CF56F28" w14:textId="77777777" w:rsidR="00BB1FE5" w:rsidRP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p>
    <w:p w14:paraId="0132F5C2" w14:textId="77777777" w:rsid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r w:rsidRPr="00BB1FE5">
        <w:rPr>
          <w:rFonts w:ascii="Century Gothic" w:eastAsia="Century Gothic" w:hAnsi="Century Gothic" w:cs="Century Gothic"/>
          <w:color w:val="000000"/>
        </w:rPr>
        <w:t>The Universal Declaration arose from the ashes of World Wars I &amp; II to ensure their horrors would never be repeated. In this light, enshrining people’s rights to thought, opinion and expression recalls book-burnings, imprisonment of dissidents and worse; yet despite our collective hindsight, these acts of censorship still occur on a smaller scale around the world.</w:t>
      </w:r>
    </w:p>
    <w:p w14:paraId="6EB64974" w14:textId="77777777" w:rsidR="00BB1FE5" w:rsidRPr="00BB1FE5"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p>
    <w:p w14:paraId="1C7A82DC" w14:textId="1B0AC2C2" w:rsidR="00EC32C2" w:rsidRPr="007217E7" w:rsidRDefault="00BB1FE5" w:rsidP="00BB1FE5">
      <w:pPr>
        <w:pBdr>
          <w:top w:val="nil"/>
          <w:left w:val="nil"/>
          <w:bottom w:val="nil"/>
          <w:right w:val="nil"/>
          <w:between w:val="nil"/>
        </w:pBdr>
        <w:tabs>
          <w:tab w:val="left" w:pos="1080"/>
          <w:tab w:val="left" w:pos="1800"/>
          <w:tab w:val="right" w:pos="9360"/>
        </w:tabs>
        <w:spacing w:after="0" w:line="360" w:lineRule="auto"/>
        <w:rPr>
          <w:rFonts w:ascii="Century Gothic" w:eastAsia="Century Gothic" w:hAnsi="Century Gothic" w:cs="Century Gothic"/>
          <w:color w:val="000000"/>
        </w:rPr>
      </w:pPr>
      <w:r w:rsidRPr="00BB1FE5">
        <w:rPr>
          <w:rFonts w:ascii="Century Gothic" w:eastAsia="Century Gothic" w:hAnsi="Century Gothic" w:cs="Century Gothic"/>
          <w:color w:val="000000"/>
        </w:rPr>
        <w:t>Every day libraries inform, challenge, empower and inspire Canadians through collections and events representing diverse points of view and works of the imagination. Libraries are dedicated to protecting the right to intellectual freedom: for people of all ages, and from all walks of life.</w:t>
      </w:r>
      <w:r w:rsidR="007217E7">
        <w:rPr>
          <w:rFonts w:ascii="Century Gothic" w:eastAsia="Century Gothic" w:hAnsi="Century Gothic" w:cs="Century Gothic"/>
          <w:color w:val="000000"/>
        </w:rPr>
        <w:tab/>
      </w:r>
      <w:r w:rsidR="00EC32C2" w:rsidRPr="007217E7">
        <w:rPr>
          <w:rFonts w:ascii="Century Gothic" w:eastAsia="Century Gothic" w:hAnsi="Century Gothic" w:cs="Century Gothic"/>
          <w:color w:val="000000"/>
        </w:rPr>
        <w:tab/>
      </w:r>
    </w:p>
    <w:p w14:paraId="1F23F7A1" w14:textId="77777777" w:rsidR="00A50A22" w:rsidRDefault="00A50A22" w:rsidP="000B6BFC">
      <w:pPr>
        <w:tabs>
          <w:tab w:val="left" w:pos="1080"/>
          <w:tab w:val="left" w:pos="1800"/>
          <w:tab w:val="right" w:pos="9360"/>
        </w:tabs>
        <w:rPr>
          <w:rFonts w:ascii="Century Gothic" w:eastAsia="Century Gothic" w:hAnsi="Century Gothic" w:cs="Century Gothic"/>
        </w:rPr>
      </w:pPr>
    </w:p>
    <w:p w14:paraId="41DF9974" w14:textId="77777777" w:rsidR="00A50A22" w:rsidRDefault="00A50A22" w:rsidP="000B6BFC">
      <w:pPr>
        <w:tabs>
          <w:tab w:val="left" w:pos="1080"/>
          <w:tab w:val="left" w:pos="1800"/>
          <w:tab w:val="left" w:pos="7500"/>
          <w:tab w:val="right" w:pos="9360"/>
        </w:tabs>
        <w:rPr>
          <w:rFonts w:ascii="Century Gothic" w:eastAsia="Century Gothic" w:hAnsi="Century Gothic" w:cs="Century Gothic"/>
        </w:rPr>
      </w:pPr>
    </w:p>
    <w:sectPr w:rsidR="00A50A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89A7C" w14:textId="77777777" w:rsidR="00DA6FC6" w:rsidRDefault="00DA6FC6">
      <w:pPr>
        <w:spacing w:after="0" w:line="240" w:lineRule="auto"/>
      </w:pPr>
      <w:r>
        <w:separator/>
      </w:r>
    </w:p>
  </w:endnote>
  <w:endnote w:type="continuationSeparator" w:id="0">
    <w:p w14:paraId="11CAD55E" w14:textId="77777777" w:rsidR="00DA6FC6" w:rsidRDefault="00DA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3157" w14:textId="77777777" w:rsidR="00EC32C2" w:rsidRDefault="00EC32C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C95D9" w14:textId="77777777" w:rsidR="00EC32C2" w:rsidRDefault="00EC32C2">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0B6BFC">
      <w:rPr>
        <w:noProof/>
        <w:color w:val="000000"/>
      </w:rPr>
      <w:t>2</w:t>
    </w:r>
    <w:r>
      <w:rPr>
        <w:color w:val="000000"/>
      </w:rPr>
      <w:fldChar w:fldCharType="end"/>
    </w: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43180" w14:textId="77777777" w:rsidR="00EC32C2" w:rsidRDefault="00EC32C2">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0" distR="0" simplePos="0" relativeHeight="251658240" behindDoc="0" locked="0" layoutInCell="1" hidden="0" allowOverlap="1" wp14:anchorId="1296A411" wp14:editId="3820DC92">
              <wp:simplePos x="0" y="0"/>
              <wp:positionH relativeFrom="column">
                <wp:posOffset>-914399</wp:posOffset>
              </wp:positionH>
              <wp:positionV relativeFrom="paragraph">
                <wp:posOffset>-368299</wp:posOffset>
              </wp:positionV>
              <wp:extent cx="7791450" cy="828675"/>
              <wp:effectExtent l="0" t="0" r="0" b="0"/>
              <wp:wrapSquare wrapText="bothSides" distT="0" distB="0" distL="0" distR="0"/>
              <wp:docPr id="19" name="Rectangle 19"/>
              <wp:cNvGraphicFramePr/>
              <a:graphic xmlns:a="http://schemas.openxmlformats.org/drawingml/2006/main">
                <a:graphicData uri="http://schemas.microsoft.com/office/word/2010/wordprocessingShape">
                  <wps:wsp>
                    <wps:cNvSpPr/>
                    <wps:spPr>
                      <a:xfrm>
                        <a:off x="1455038" y="3370425"/>
                        <a:ext cx="7781925" cy="819150"/>
                      </a:xfrm>
                      <a:prstGeom prst="rect">
                        <a:avLst/>
                      </a:prstGeom>
                      <a:solidFill>
                        <a:srgbClr val="EF5754"/>
                      </a:solidFill>
                      <a:ln>
                        <a:noFill/>
                      </a:ln>
                    </wps:spPr>
                    <wps:txbx>
                      <w:txbxContent>
                        <w:p w14:paraId="634A1DFD" w14:textId="77777777" w:rsidR="00EC32C2" w:rsidRDefault="00EC32C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mv="urn:schemas-microsoft-com:mac:vml" xmlns:mo="http://schemas.microsoft.com/office/mac/office/2008/main">
          <w:pict>
            <v:rect id="_x0000_s1026" style="position:absolute;margin-left:-71.95pt;margin-top:-28.95pt;width:613.5pt;height:65.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" fillcolor="#ef5754" stroked="f">
              <v:textbox inset="91425emu,91425emu,91425emu,91425emu">
                <w:txbxContent>
                  <w:p w14:paraId="634A1DFD" w14:textId="77777777" w:rsidR="00EC32C2" w:rsidRDefault="00EC32C2">
                    <w:pPr>
                      <w:spacing w:after="0" w:line="240"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5FBA8FF3" wp14:editId="13313EFD">
              <wp:simplePos x="0" y="0"/>
              <wp:positionH relativeFrom="column">
                <wp:posOffset>-914399</wp:posOffset>
              </wp:positionH>
              <wp:positionV relativeFrom="paragraph">
                <wp:posOffset>-355599</wp:posOffset>
              </wp:positionV>
              <wp:extent cx="7781925" cy="809625"/>
              <wp:effectExtent l="0" t="0" r="0" b="0"/>
              <wp:wrapNone/>
              <wp:docPr id="20" name="Rectangle 20"/>
              <wp:cNvGraphicFramePr/>
              <a:graphic xmlns:a="http://schemas.openxmlformats.org/drawingml/2006/main">
                <a:graphicData uri="http://schemas.microsoft.com/office/word/2010/wordprocessingShape">
                  <wps:wsp>
                    <wps:cNvSpPr/>
                    <wps:spPr>
                      <a:xfrm>
                        <a:off x="1459800" y="3379950"/>
                        <a:ext cx="7772400" cy="800100"/>
                      </a:xfrm>
                      <a:prstGeom prst="rect">
                        <a:avLst/>
                      </a:prstGeom>
                      <a:noFill/>
                      <a:ln>
                        <a:noFill/>
                      </a:ln>
                    </wps:spPr>
                    <wps:txbx>
                      <w:txbxContent>
                        <w:p w14:paraId="5939A47A" w14:textId="77777777" w:rsidR="00EC32C2" w:rsidRDefault="00EC32C2">
                          <w:pPr>
                            <w:spacing w:after="0" w:line="240" w:lineRule="auto"/>
                            <w:ind w:left="1266"/>
                            <w:textDirection w:val="btLr"/>
                          </w:pPr>
                        </w:p>
                        <w:p w14:paraId="0E829A66" w14:textId="77777777" w:rsidR="00EC32C2" w:rsidRDefault="00EC32C2">
                          <w:pPr>
                            <w:spacing w:before="120" w:line="275" w:lineRule="auto"/>
                            <w:ind w:left="1260" w:firstLine="1260"/>
                            <w:textDirection w:val="btLr"/>
                          </w:pPr>
                        </w:p>
                      </w:txbxContent>
                    </wps:txbx>
                    <wps:bodyPr spcFirstLastPara="1" wrap="square" lIns="91425" tIns="45700" rIns="91425" bIns="45700" anchor="t" anchorCtr="0">
                      <a:noAutofit/>
                    </wps:bodyPr>
                  </wps:wsp>
                </a:graphicData>
              </a:graphic>
            </wp:anchor>
          </w:drawing>
        </mc:Choice>
        <mc:Fallback>
          <w:pict>
            <v:rect id="Rectangle 20" o:spid="_x0000_s1027" style="position:absolute;margin-left:-1in;margin-top:-28pt;width:612.7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" filled="f" stroked="f">
              <v:textbox inset="2.53958mm,1.2694mm,2.53958mm,1.2694mm">
                <w:txbxContent>
                  <w:p w14:paraId="5939A47A" w14:textId="77777777" w:rsidR="00EC32C2" w:rsidRDefault="00EC32C2">
                    <w:pPr>
                      <w:spacing w:after="0" w:line="240" w:lineRule="auto"/>
                      <w:ind w:left="1266"/>
                      <w:textDirection w:val="btLr"/>
                    </w:pPr>
                  </w:p>
                  <w:p w14:paraId="0E829A66" w14:textId="77777777" w:rsidR="00EC32C2" w:rsidRDefault="00EC32C2">
                    <w:pPr>
                      <w:spacing w:before="120" w:line="275" w:lineRule="auto"/>
                      <w:ind w:left="1260" w:firstLine="1260"/>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67296" w14:textId="77777777" w:rsidR="00DA6FC6" w:rsidRDefault="00DA6FC6">
      <w:pPr>
        <w:spacing w:after="0" w:line="240" w:lineRule="auto"/>
      </w:pPr>
      <w:r>
        <w:separator/>
      </w:r>
    </w:p>
  </w:footnote>
  <w:footnote w:type="continuationSeparator" w:id="0">
    <w:p w14:paraId="5F9B40A2" w14:textId="77777777" w:rsidR="00DA6FC6" w:rsidRDefault="00DA6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10199" w14:textId="77777777" w:rsidR="00EC32C2" w:rsidRDefault="00EC32C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12998" w14:textId="77777777" w:rsidR="00EC32C2" w:rsidRDefault="00EC32C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41F0" w14:textId="77777777" w:rsidR="00EC32C2" w:rsidRDefault="00EC32C2">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w:drawing>
        <wp:inline distT="0" distB="0" distL="0" distR="0" wp14:anchorId="6A8A9E3C" wp14:editId="62E55264">
          <wp:extent cx="5943600" cy="1279525"/>
          <wp:effectExtent l="0" t="0" r="0" b="0"/>
          <wp:docPr id="21"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1"/>
                  <a:srcRect/>
                  <a:stretch>
                    <a:fillRect/>
                  </a:stretch>
                </pic:blipFill>
                <pic:spPr>
                  <a:xfrm>
                    <a:off x="0" y="0"/>
                    <a:ext cx="5943600" cy="12795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52E04"/>
    <w:multiLevelType w:val="multilevel"/>
    <w:tmpl w:val="26DE6A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A801A7"/>
    <w:multiLevelType w:val="hybridMultilevel"/>
    <w:tmpl w:val="00A2A700"/>
    <w:lvl w:ilvl="0" w:tplc="8BA4BC8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50A22"/>
    <w:rsid w:val="000B6BFC"/>
    <w:rsid w:val="001C27A2"/>
    <w:rsid w:val="002A182D"/>
    <w:rsid w:val="003638FE"/>
    <w:rsid w:val="0038069C"/>
    <w:rsid w:val="004C22A7"/>
    <w:rsid w:val="00507234"/>
    <w:rsid w:val="00595419"/>
    <w:rsid w:val="005B1B86"/>
    <w:rsid w:val="006054DF"/>
    <w:rsid w:val="006D0780"/>
    <w:rsid w:val="007217E7"/>
    <w:rsid w:val="007B6E58"/>
    <w:rsid w:val="0081537F"/>
    <w:rsid w:val="00881C3D"/>
    <w:rsid w:val="00900076"/>
    <w:rsid w:val="00A50A22"/>
    <w:rsid w:val="00BB1FE5"/>
    <w:rsid w:val="00C570AD"/>
    <w:rsid w:val="00D64D34"/>
    <w:rsid w:val="00DA6FC6"/>
    <w:rsid w:val="00E23A83"/>
    <w:rsid w:val="00EC32C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3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3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33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51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7B10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customStyle="1" w:styleId="Heading1Char">
    <w:name w:val="Heading 1 Char"/>
    <w:basedOn w:val="DefaultParagraphFont"/>
    <w:link w:val="Heading1"/>
    <w:uiPriority w:val="9"/>
    <w:rsid w:val="00BC33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330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C3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305"/>
    <w:rPr>
      <w:rFonts w:ascii="Tahoma" w:hAnsi="Tahoma" w:cs="Tahoma"/>
      <w:sz w:val="16"/>
      <w:szCs w:val="16"/>
    </w:rPr>
  </w:style>
  <w:style w:type="paragraph" w:styleId="Header">
    <w:name w:val="header"/>
    <w:basedOn w:val="Normal"/>
    <w:link w:val="HeaderChar"/>
    <w:uiPriority w:val="99"/>
    <w:unhideWhenUsed/>
    <w:rsid w:val="00BC3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05"/>
  </w:style>
  <w:style w:type="paragraph" w:styleId="Footer">
    <w:name w:val="footer"/>
    <w:basedOn w:val="Normal"/>
    <w:link w:val="FooterChar"/>
    <w:uiPriority w:val="99"/>
    <w:unhideWhenUsed/>
    <w:rsid w:val="00BC3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05"/>
  </w:style>
  <w:style w:type="character" w:customStyle="1" w:styleId="Heading3Char">
    <w:name w:val="Heading 3 Char"/>
    <w:basedOn w:val="DefaultParagraphFont"/>
    <w:link w:val="Heading3"/>
    <w:uiPriority w:val="9"/>
    <w:rsid w:val="00E9510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27E64"/>
    <w:rPr>
      <w:color w:val="0000FF" w:themeColor="hyperlink"/>
      <w:u w:val="single"/>
    </w:rPr>
  </w:style>
  <w:style w:type="paragraph" w:styleId="ListParagraph">
    <w:name w:val="List Paragraph"/>
    <w:basedOn w:val="Normal"/>
    <w:uiPriority w:val="34"/>
    <w:qFormat/>
    <w:rsid w:val="006A62A5"/>
    <w:pPr>
      <w:ind w:left="720"/>
      <w:contextualSpacing/>
    </w:pPr>
  </w:style>
  <w:style w:type="character" w:customStyle="1" w:styleId="Heading5Char">
    <w:name w:val="Heading 5 Char"/>
    <w:basedOn w:val="DefaultParagraphFont"/>
    <w:link w:val="Heading5"/>
    <w:uiPriority w:val="9"/>
    <w:semiHidden/>
    <w:rsid w:val="007B1051"/>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F47251"/>
    <w:rPr>
      <w:color w:val="800080" w:themeColor="followedHyperlink"/>
      <w:u w:val="single"/>
    </w:rPr>
  </w:style>
  <w:style w:type="character" w:styleId="PageNumber">
    <w:name w:val="page number"/>
    <w:basedOn w:val="DefaultParagraphFont"/>
    <w:uiPriority w:val="99"/>
    <w:semiHidden/>
    <w:unhideWhenUsed/>
    <w:rsid w:val="00C402F7"/>
  </w:style>
  <w:style w:type="paragraph" w:styleId="PlainText">
    <w:name w:val="Plain Text"/>
    <w:basedOn w:val="Normal"/>
    <w:link w:val="PlainTextChar"/>
    <w:uiPriority w:val="99"/>
    <w:semiHidden/>
    <w:unhideWhenUsed/>
    <w:rsid w:val="00C0537E"/>
    <w:pPr>
      <w:spacing w:after="0" w:line="240" w:lineRule="auto"/>
    </w:pPr>
    <w:rPr>
      <w:rFonts w:ascii="Century Gothic" w:hAnsi="Century Gothic" w:cs="Times New Roman"/>
      <w:sz w:val="20"/>
      <w:szCs w:val="20"/>
    </w:rPr>
  </w:style>
  <w:style w:type="character" w:customStyle="1" w:styleId="PlainTextChar">
    <w:name w:val="Plain Text Char"/>
    <w:basedOn w:val="DefaultParagraphFont"/>
    <w:link w:val="PlainText"/>
    <w:uiPriority w:val="99"/>
    <w:semiHidden/>
    <w:rsid w:val="00C0537E"/>
    <w:rPr>
      <w:rFonts w:ascii="Century Gothic" w:hAnsi="Century Gothic"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3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33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51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7B10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customStyle="1" w:styleId="Heading1Char">
    <w:name w:val="Heading 1 Char"/>
    <w:basedOn w:val="DefaultParagraphFont"/>
    <w:link w:val="Heading1"/>
    <w:uiPriority w:val="9"/>
    <w:rsid w:val="00BC33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330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C3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305"/>
    <w:rPr>
      <w:rFonts w:ascii="Tahoma" w:hAnsi="Tahoma" w:cs="Tahoma"/>
      <w:sz w:val="16"/>
      <w:szCs w:val="16"/>
    </w:rPr>
  </w:style>
  <w:style w:type="paragraph" w:styleId="Header">
    <w:name w:val="header"/>
    <w:basedOn w:val="Normal"/>
    <w:link w:val="HeaderChar"/>
    <w:uiPriority w:val="99"/>
    <w:unhideWhenUsed/>
    <w:rsid w:val="00BC3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05"/>
  </w:style>
  <w:style w:type="paragraph" w:styleId="Footer">
    <w:name w:val="footer"/>
    <w:basedOn w:val="Normal"/>
    <w:link w:val="FooterChar"/>
    <w:uiPriority w:val="99"/>
    <w:unhideWhenUsed/>
    <w:rsid w:val="00BC3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05"/>
  </w:style>
  <w:style w:type="character" w:customStyle="1" w:styleId="Heading3Char">
    <w:name w:val="Heading 3 Char"/>
    <w:basedOn w:val="DefaultParagraphFont"/>
    <w:link w:val="Heading3"/>
    <w:uiPriority w:val="9"/>
    <w:rsid w:val="00E9510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27E64"/>
    <w:rPr>
      <w:color w:val="0000FF" w:themeColor="hyperlink"/>
      <w:u w:val="single"/>
    </w:rPr>
  </w:style>
  <w:style w:type="paragraph" w:styleId="ListParagraph">
    <w:name w:val="List Paragraph"/>
    <w:basedOn w:val="Normal"/>
    <w:uiPriority w:val="34"/>
    <w:qFormat/>
    <w:rsid w:val="006A62A5"/>
    <w:pPr>
      <w:ind w:left="720"/>
      <w:contextualSpacing/>
    </w:pPr>
  </w:style>
  <w:style w:type="character" w:customStyle="1" w:styleId="Heading5Char">
    <w:name w:val="Heading 5 Char"/>
    <w:basedOn w:val="DefaultParagraphFont"/>
    <w:link w:val="Heading5"/>
    <w:uiPriority w:val="9"/>
    <w:semiHidden/>
    <w:rsid w:val="007B1051"/>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F47251"/>
    <w:rPr>
      <w:color w:val="800080" w:themeColor="followedHyperlink"/>
      <w:u w:val="single"/>
    </w:rPr>
  </w:style>
  <w:style w:type="character" w:styleId="PageNumber">
    <w:name w:val="page number"/>
    <w:basedOn w:val="DefaultParagraphFont"/>
    <w:uiPriority w:val="99"/>
    <w:semiHidden/>
    <w:unhideWhenUsed/>
    <w:rsid w:val="00C402F7"/>
  </w:style>
  <w:style w:type="paragraph" w:styleId="PlainText">
    <w:name w:val="Plain Text"/>
    <w:basedOn w:val="Normal"/>
    <w:link w:val="PlainTextChar"/>
    <w:uiPriority w:val="99"/>
    <w:semiHidden/>
    <w:unhideWhenUsed/>
    <w:rsid w:val="00C0537E"/>
    <w:pPr>
      <w:spacing w:after="0" w:line="240" w:lineRule="auto"/>
    </w:pPr>
    <w:rPr>
      <w:rFonts w:ascii="Century Gothic" w:hAnsi="Century Gothic" w:cs="Times New Roman"/>
      <w:sz w:val="20"/>
      <w:szCs w:val="20"/>
    </w:rPr>
  </w:style>
  <w:style w:type="character" w:customStyle="1" w:styleId="PlainTextChar">
    <w:name w:val="Plain Text Char"/>
    <w:basedOn w:val="DefaultParagraphFont"/>
    <w:link w:val="PlainText"/>
    <w:uiPriority w:val="99"/>
    <w:semiHidden/>
    <w:rsid w:val="00C0537E"/>
    <w:rPr>
      <w:rFonts w:ascii="Century Gothic" w:hAnsi="Century Gothic"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uKzQ6bzEMpHZMEEe6kJYjClhQ==">AMUW2mX0CbA1gZQBuES6mjfsyw4ttrZ78jvQeJCQOB9zFVox48l2jxPg19YQgWGZN6YKaMzAlBMd4jPxsKGaETb/nNuZfZ6qbAF2Uo4hw35AjJNDlVLDKQ9L1RNlHHRCgNFSXJA1btyC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61DC9D-C929-4171-B837-483C2359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Canadian Association of Research Libraries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McColgan</dc:creator>
  <cp:lastModifiedBy>Stefanko, Alix-Rae</cp:lastModifiedBy>
  <cp:revision>2</cp:revision>
  <dcterms:created xsi:type="dcterms:W3CDTF">2020-02-21T15:52:00Z</dcterms:created>
  <dcterms:modified xsi:type="dcterms:W3CDTF">2020-02-21T15:52:00Z</dcterms:modified>
</cp:coreProperties>
</file>